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DFF" w:rsidRPr="00BE7DFF" w:rsidRDefault="00BE7DFF" w:rsidP="00BE7D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0"/>
          <w:szCs w:val="20"/>
          <w:lang w:eastAsia="ru-RU"/>
        </w:rPr>
      </w:pPr>
      <w:r w:rsidRPr="00BE7DFF">
        <w:rPr>
          <w:rFonts w:ascii="Arial" w:eastAsiaTheme="minorEastAsia" w:hAnsi="Arial" w:cs="Arial"/>
          <w:sz w:val="20"/>
          <w:szCs w:val="20"/>
          <w:lang w:eastAsia="ru-RU"/>
        </w:rPr>
        <w:t>Приложение 1 к документации о закупке</w:t>
      </w:r>
    </w:p>
    <w:p w:rsidR="00BE7DFF" w:rsidRPr="00BE7DFF" w:rsidRDefault="00BE7DFF" w:rsidP="00BE7DF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</w:p>
    <w:p w:rsidR="00BE7DFF" w:rsidRPr="00BE7DFF" w:rsidRDefault="00BE7DFF" w:rsidP="00BE7DF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Tahoma"/>
          <w:sz w:val="20"/>
          <w:szCs w:val="20"/>
          <w:lang w:eastAsia="ru-RU"/>
        </w:rPr>
      </w:pPr>
      <w:r w:rsidRPr="00BE7DFF">
        <w:rPr>
          <w:rFonts w:ascii="Arial" w:eastAsiaTheme="minorEastAsia" w:hAnsi="Arial" w:cs="Tahoma"/>
          <w:b/>
          <w:sz w:val="20"/>
          <w:szCs w:val="20"/>
          <w:lang w:eastAsia="ru-RU"/>
        </w:rPr>
        <w:t>Техническое задание</w:t>
      </w:r>
    </w:p>
    <w:p w:rsidR="00BE7DFF" w:rsidRPr="00BE7DFF" w:rsidRDefault="00BE7DFF" w:rsidP="00BE7D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BE7DFF" w:rsidRPr="00BE7DFF" w:rsidRDefault="00BE7DFF" w:rsidP="00BE7D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  <w:r w:rsidRPr="00BE7DFF">
        <w:rPr>
          <w:rFonts w:ascii="Arial" w:eastAsiaTheme="minorEastAsia" w:hAnsi="Arial" w:cs="Arial"/>
          <w:sz w:val="20"/>
          <w:szCs w:val="20"/>
          <w:lang w:eastAsia="ru-RU"/>
        </w:rPr>
        <w:t>на поставку телекоммуникационного оборудования</w:t>
      </w:r>
      <w:r w:rsidRPr="00BE7DFF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BE7DFF">
        <w:rPr>
          <w:rFonts w:ascii="Arial" w:eastAsiaTheme="minorEastAsia" w:hAnsi="Arial" w:cs="Arial"/>
          <w:sz w:val="20"/>
          <w:szCs w:val="20"/>
          <w:lang w:eastAsia="ru-RU"/>
        </w:rPr>
        <w:t>для</w:t>
      </w:r>
      <w:r w:rsidRPr="00BE7DFF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BE7DFF">
        <w:rPr>
          <w:rFonts w:ascii="Arial" w:eastAsiaTheme="minorEastAsia" w:hAnsi="Arial" w:cs="Arial"/>
          <w:sz w:val="20"/>
          <w:szCs w:val="20"/>
          <w:lang w:eastAsia="ru-RU"/>
        </w:rPr>
        <w:t>нужд</w:t>
      </w:r>
      <w:r w:rsidRPr="00BE7DFF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="002B0F1A" w:rsidRPr="002B0F1A">
        <w:t>Оренбургского филиала</w:t>
      </w:r>
      <w:r w:rsidR="002B0F1A" w:rsidRPr="00BE7DFF">
        <w:rPr>
          <w:rFonts w:ascii="Arial" w:eastAsiaTheme="minorEastAsia" w:hAnsi="Arial" w:cs="Arial"/>
          <w:sz w:val="20"/>
          <w:szCs w:val="20"/>
          <w:lang w:eastAsia="ru-RU"/>
        </w:rPr>
        <w:t xml:space="preserve"> </w:t>
      </w:r>
      <w:r w:rsidRPr="00BE7DFF">
        <w:rPr>
          <w:rFonts w:ascii="Arial" w:eastAsiaTheme="minorEastAsia" w:hAnsi="Arial" w:cs="Arial"/>
          <w:sz w:val="20"/>
          <w:szCs w:val="20"/>
          <w:lang w:eastAsia="ru-RU"/>
        </w:rPr>
        <w:t>АО «ЭнергосбыТ Плюс»</w:t>
      </w:r>
    </w:p>
    <w:p w:rsidR="00BE7DFF" w:rsidRPr="00BE7DFF" w:rsidRDefault="00BE7DFF" w:rsidP="00BE7DF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1. Общие требования</w:t>
      </w:r>
    </w:p>
    <w:p w:rsidR="00AF7296" w:rsidRPr="00AF7296" w:rsidRDefault="00AF7296" w:rsidP="00AF7296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1.</w:t>
      </w:r>
      <w:r w:rsidRPr="00AF729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 </w:t>
      </w: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Объект закупки</w:t>
      </w:r>
      <w:r w:rsidRPr="00AF7296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AF7296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поставка телекоммуникационного оборудования для нужд </w:t>
      </w:r>
      <w:r w:rsidRPr="00AF7296">
        <w:rPr>
          <w:rFonts w:eastAsia="Times New Roman" w:cs="Times New Roman"/>
        </w:rPr>
        <w:t>Оренбургского филиала</w:t>
      </w:r>
      <w:r w:rsidRPr="00AF7296">
        <w:rPr>
          <w:rFonts w:ascii="Arial" w:eastAsiaTheme="minorEastAsia" w:hAnsi="Arial" w:cs="Arial"/>
          <w:sz w:val="20"/>
          <w:szCs w:val="20"/>
          <w:lang w:eastAsia="ru-RU"/>
        </w:rPr>
        <w:t xml:space="preserve"> </w:t>
      </w:r>
      <w:r w:rsidRPr="00AF7296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>АО «ЭнергосбыТ Плюс»</w:t>
      </w:r>
    </w:p>
    <w:p w:rsidR="00AF7296" w:rsidRPr="00AF7296" w:rsidRDefault="00AF7296" w:rsidP="00AF7296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color w:val="000000"/>
          <w:spacing w:val="-4"/>
          <w:sz w:val="20"/>
          <w:szCs w:val="20"/>
          <w:lang w:eastAsia="ru-RU"/>
        </w:rPr>
        <w:t>2.</w:t>
      </w:r>
      <w:r w:rsidRPr="00AF7296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 </w:t>
      </w:r>
      <w:r w:rsidRPr="00AF7296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AF7296" w:rsidRPr="00AF7296" w:rsidRDefault="00AF7296" w:rsidP="00AF7296">
      <w:pPr>
        <w:numPr>
          <w:ilvl w:val="1"/>
          <w:numId w:val="1"/>
        </w:numPr>
        <w:tabs>
          <w:tab w:val="left" w:pos="1134"/>
        </w:tabs>
        <w:autoSpaceDN w:val="0"/>
        <w:spacing w:after="0" w:line="240" w:lineRule="auto"/>
        <w:ind w:right="480" w:hanging="1593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 xml:space="preserve">Начало поставки: с момента подписания Сторонами Договора; </w:t>
      </w:r>
    </w:p>
    <w:p w:rsidR="00AF7296" w:rsidRPr="00AF7296" w:rsidRDefault="00AF7296" w:rsidP="00AF7296">
      <w:pPr>
        <w:numPr>
          <w:ilvl w:val="1"/>
          <w:numId w:val="1"/>
        </w:numPr>
        <w:tabs>
          <w:tab w:val="left" w:pos="1134"/>
        </w:tabs>
        <w:autoSpaceDN w:val="0"/>
        <w:spacing w:after="0" w:line="240" w:lineRule="auto"/>
        <w:ind w:right="480" w:hanging="1593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 xml:space="preserve">Окончание поставки: </w:t>
      </w:r>
      <w:r w:rsidRPr="00AF7296">
        <w:rPr>
          <w:rFonts w:ascii="Tahoma" w:eastAsia="Times New Roman" w:hAnsi="Tahoma" w:cs="Tahoma"/>
          <w:sz w:val="20"/>
          <w:szCs w:val="20"/>
          <w:lang w:eastAsia="ru-RU"/>
        </w:rPr>
        <w:t xml:space="preserve">в течении 25 рабочих дней с даты заключения договора </w:t>
      </w:r>
    </w:p>
    <w:p w:rsidR="00AF7296" w:rsidRPr="00AF7296" w:rsidRDefault="00AF7296" w:rsidP="00AF7296">
      <w:pPr>
        <w:tabs>
          <w:tab w:val="left" w:pos="360"/>
        </w:tabs>
        <w:autoSpaceDN w:val="0"/>
        <w:spacing w:after="0" w:line="240" w:lineRule="auto"/>
        <w:ind w:left="360" w:right="48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AF7296" w:rsidRPr="00AF7296" w:rsidRDefault="00AF7296" w:rsidP="00AF7296">
      <w:pPr>
        <w:numPr>
          <w:ilvl w:val="0"/>
          <w:numId w:val="1"/>
        </w:numPr>
        <w:tabs>
          <w:tab w:val="left" w:pos="360"/>
        </w:tabs>
        <w:autoSpaceDN w:val="0"/>
        <w:spacing w:after="0" w:line="240" w:lineRule="auto"/>
        <w:ind w:left="0" w:right="480" w:firstLine="0"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 </w:t>
      </w:r>
      <w:r w:rsidRPr="00AF729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tbl>
      <w:tblPr>
        <w:tblStyle w:val="1"/>
        <w:tblW w:w="103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"/>
        <w:gridCol w:w="7301"/>
        <w:gridCol w:w="1134"/>
        <w:gridCol w:w="1134"/>
        <w:gridCol w:w="14"/>
      </w:tblGrid>
      <w:tr w:rsidR="00AF7296" w:rsidRPr="00AF7296" w:rsidTr="00AF7296">
        <w:trPr>
          <w:gridAfter w:val="1"/>
          <w:wAfter w:w="14" w:type="dxa"/>
          <w:trHeight w:val="300"/>
        </w:trPr>
        <w:tc>
          <w:tcPr>
            <w:tcW w:w="808" w:type="dxa"/>
            <w:noWrap/>
            <w:hideMark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  <w:t>№п/п</w:t>
            </w:r>
          </w:p>
        </w:tc>
        <w:tc>
          <w:tcPr>
            <w:tcW w:w="7301" w:type="dxa"/>
            <w:noWrap/>
            <w:vAlign w:val="center"/>
            <w:hideMark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  <w:t>Наименование товара</w:t>
            </w:r>
          </w:p>
        </w:tc>
        <w:tc>
          <w:tcPr>
            <w:tcW w:w="1134" w:type="dxa"/>
            <w:noWrap/>
            <w:vAlign w:val="center"/>
            <w:hideMark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134" w:type="dxa"/>
            <w:noWrap/>
            <w:vAlign w:val="center"/>
            <w:hideMark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  <w:t>Ед. изм.</w:t>
            </w:r>
          </w:p>
        </w:tc>
      </w:tr>
      <w:tr w:rsidR="00AF7296" w:rsidRPr="00AF7296" w:rsidTr="00AF7296">
        <w:trPr>
          <w:trHeight w:val="411"/>
        </w:trPr>
        <w:tc>
          <w:tcPr>
            <w:tcW w:w="10391" w:type="dxa"/>
            <w:gridSpan w:val="5"/>
          </w:tcPr>
          <w:p w:rsidR="00AF7296" w:rsidRPr="00AF7296" w:rsidRDefault="00AF7296" w:rsidP="00AF7296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AF7296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 xml:space="preserve">Грузополучатель: </w:t>
            </w:r>
            <w:r w:rsidRPr="00AF7296">
              <w:rPr>
                <w:rFonts w:ascii="Tahoma" w:hAnsi="Tahoma" w:cs="Tahoma"/>
                <w:sz w:val="20"/>
                <w:szCs w:val="20"/>
                <w:lang w:eastAsia="en-US"/>
              </w:rPr>
              <w:t>Оренбургский филиал АО «ЭнергосбыТ Плюс»</w:t>
            </w:r>
          </w:p>
          <w:p w:rsidR="00AF7296" w:rsidRPr="00AF7296" w:rsidRDefault="00AF7296" w:rsidP="00AF7296">
            <w:pPr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AF7296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 xml:space="preserve">Адрес поставки: </w:t>
            </w:r>
            <w:r w:rsidRPr="00AF7296">
              <w:rPr>
                <w:rFonts w:ascii="Tahoma" w:hAnsi="Tahoma" w:cs="Tahoma"/>
                <w:sz w:val="20"/>
                <w:szCs w:val="20"/>
                <w:lang w:eastAsia="en-US"/>
              </w:rPr>
              <w:t>460024, Оренбургская область, г. Оренбург, ул. Аксакова, д.3а</w:t>
            </w:r>
            <w:r w:rsidRPr="00AF7296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 xml:space="preserve"> </w:t>
            </w:r>
          </w:p>
          <w:p w:rsidR="00AF7296" w:rsidRPr="00AF7296" w:rsidRDefault="00AF7296" w:rsidP="00AF7296">
            <w:pPr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hAnsi="Tahoma" w:cs="Tahoma"/>
                <w:sz w:val="20"/>
                <w:szCs w:val="20"/>
                <w:lang w:eastAsia="en-US"/>
              </w:rPr>
              <w:t>КПП 561243001 (для счетов-фактур)</w:t>
            </w:r>
          </w:p>
        </w:tc>
      </w:tr>
      <w:tr w:rsidR="00AF7296" w:rsidRPr="00AF7296" w:rsidTr="00AF7296">
        <w:trPr>
          <w:gridAfter w:val="1"/>
          <w:wAfter w:w="14" w:type="dxa"/>
          <w:trHeight w:val="300"/>
        </w:trPr>
        <w:tc>
          <w:tcPr>
            <w:tcW w:w="808" w:type="dxa"/>
            <w:noWrap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301" w:type="dxa"/>
            <w:tcBorders>
              <w:top w:val="nil"/>
            </w:tcBorders>
            <w:noWrap/>
            <w:vAlign w:val="center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  <w:lang w:eastAsia="en-US"/>
              </w:rPr>
              <w:t xml:space="preserve">Коммутатор </w:t>
            </w:r>
            <w:proofErr w:type="spellStart"/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  <w:lang w:eastAsia="en-US"/>
              </w:rPr>
              <w:t>Eltex</w:t>
            </w:r>
            <w:proofErr w:type="spellEnd"/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  <w:lang w:eastAsia="en-US"/>
              </w:rPr>
              <w:t xml:space="preserve"> MES2448P в составе</w:t>
            </w:r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>:</w:t>
            </w:r>
          </w:p>
          <w:p w:rsidR="00AF7296" w:rsidRPr="00AF7296" w:rsidRDefault="00AF7296" w:rsidP="00AF7296">
            <w:pPr>
              <w:tabs>
                <w:tab w:val="left" w:pos="218"/>
              </w:tabs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>•</w:t>
            </w:r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ab/>
              <w:t>Коммутатор MES2448P, 48 портов 10/100/1000BASE-T (</w:t>
            </w:r>
            <w:proofErr w:type="spellStart"/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>PoE</w:t>
            </w:r>
            <w:proofErr w:type="spellEnd"/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>/</w:t>
            </w:r>
            <w:proofErr w:type="spellStart"/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>PoE</w:t>
            </w:r>
            <w:proofErr w:type="spellEnd"/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 xml:space="preserve">+), 4 порта 1000BASE-X/10GBASE-R, L2, слоты для БП – 1 шт. </w:t>
            </w:r>
          </w:p>
          <w:p w:rsidR="00AF7296" w:rsidRPr="00AF7296" w:rsidRDefault="00AF7296" w:rsidP="00AF7296">
            <w:pPr>
              <w:tabs>
                <w:tab w:val="left" w:pos="218"/>
              </w:tabs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>•</w:t>
            </w:r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ab/>
              <w:t xml:space="preserve">Модуль питания PM380-220/56, 220V AC – 2 шт. </w:t>
            </w:r>
          </w:p>
          <w:p w:rsidR="00AF7296" w:rsidRPr="00AF7296" w:rsidRDefault="00AF7296" w:rsidP="00AF7296">
            <w:pPr>
              <w:tabs>
                <w:tab w:val="left" w:pos="218"/>
              </w:tabs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>•</w:t>
            </w:r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ab/>
              <w:t xml:space="preserve">Сервисная поддержка </w:t>
            </w:r>
            <w:proofErr w:type="spellStart"/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>Eltex</w:t>
            </w:r>
            <w:proofErr w:type="spellEnd"/>
            <w:r w:rsidRPr="00AF7296"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  <w:t xml:space="preserve"> (EW-MES2448P-3Y) продление гарантийного обслуживания до 3 лет – 1 шт.</w:t>
            </w:r>
            <w:bookmarkStart w:id="0" w:name="_GoBack"/>
            <w:bookmarkEnd w:id="0"/>
          </w:p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  <w:lang w:eastAsia="en-US"/>
              </w:rPr>
              <w:t>Или эквивалент, соответствующий критериям, указанным для данного оборудования в п. 4</w:t>
            </w:r>
          </w:p>
        </w:tc>
        <w:tc>
          <w:tcPr>
            <w:tcW w:w="1134" w:type="dxa"/>
            <w:tcBorders>
              <w:top w:val="nil"/>
            </w:tcBorders>
            <w:noWrap/>
            <w:vAlign w:val="center"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  <w:t>шт.</w:t>
            </w:r>
          </w:p>
        </w:tc>
      </w:tr>
      <w:tr w:rsidR="00AF7296" w:rsidRPr="00AF7296" w:rsidTr="00AF7296">
        <w:trPr>
          <w:gridAfter w:val="1"/>
          <w:wAfter w:w="14" w:type="dxa"/>
          <w:trHeight w:val="300"/>
        </w:trPr>
        <w:tc>
          <w:tcPr>
            <w:tcW w:w="808" w:type="dxa"/>
            <w:noWrap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301" w:type="dxa"/>
            <w:tcBorders>
              <w:top w:val="nil"/>
            </w:tcBorders>
            <w:noWrap/>
            <w:vAlign w:val="center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</w:pPr>
            <w:proofErr w:type="spellStart"/>
            <w:r w:rsidRPr="00AF7296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Патч</w:t>
            </w:r>
            <w:proofErr w:type="spellEnd"/>
            <w:r w:rsidRPr="00AF7296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-корд литой UTP cat.5e RG-45 0,2м серый</w:t>
            </w:r>
          </w:p>
        </w:tc>
        <w:tc>
          <w:tcPr>
            <w:tcW w:w="1134" w:type="dxa"/>
            <w:tcBorders>
              <w:top w:val="nil"/>
            </w:tcBorders>
            <w:noWrap/>
            <w:vAlign w:val="center"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  <w:t>шт.</w:t>
            </w:r>
          </w:p>
        </w:tc>
      </w:tr>
      <w:tr w:rsidR="00AF7296" w:rsidRPr="00AF7296" w:rsidTr="00AF7296">
        <w:trPr>
          <w:gridAfter w:val="1"/>
          <w:wAfter w:w="14" w:type="dxa"/>
          <w:trHeight w:val="300"/>
        </w:trPr>
        <w:tc>
          <w:tcPr>
            <w:tcW w:w="808" w:type="dxa"/>
            <w:noWrap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301" w:type="dxa"/>
            <w:tcBorders>
              <w:top w:val="nil"/>
            </w:tcBorders>
            <w:noWrap/>
            <w:vAlign w:val="center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sz w:val="20"/>
                <w:szCs w:val="20"/>
                <w:lang w:eastAsia="en-US"/>
              </w:rPr>
            </w:pPr>
            <w:proofErr w:type="spellStart"/>
            <w:r w:rsidRPr="00AF7296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Патч</w:t>
            </w:r>
            <w:proofErr w:type="spellEnd"/>
            <w:r w:rsidRPr="00AF7296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-корд литой UTP cat.5e RG-45 0,3м серый</w:t>
            </w:r>
          </w:p>
        </w:tc>
        <w:tc>
          <w:tcPr>
            <w:tcW w:w="1134" w:type="dxa"/>
            <w:tcBorders>
              <w:top w:val="nil"/>
            </w:tcBorders>
            <w:noWrap/>
            <w:vAlign w:val="center"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:rsidR="00AF7296" w:rsidRPr="00AF7296" w:rsidRDefault="00AF7296" w:rsidP="00AF7296">
            <w:pPr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</w:pPr>
            <w:r w:rsidRPr="00AF7296">
              <w:rPr>
                <w:rFonts w:ascii="Tahoma" w:eastAsiaTheme="minorEastAsia" w:hAnsi="Tahoma" w:cs="Tahoma"/>
                <w:bCs/>
                <w:sz w:val="20"/>
                <w:szCs w:val="20"/>
                <w:lang w:eastAsia="en-US"/>
              </w:rPr>
              <w:t>шт.</w:t>
            </w:r>
          </w:p>
        </w:tc>
      </w:tr>
    </w:tbl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AF7296" w:rsidRPr="00AF7296" w:rsidRDefault="00AF7296" w:rsidP="00AF7296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AF7296" w:rsidRPr="00AF7296" w:rsidRDefault="00AF7296" w:rsidP="00AF7296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эквивалентному оборудованию:</w:t>
      </w:r>
    </w:p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3578"/>
        <w:gridCol w:w="6763"/>
      </w:tblGrid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Фигурирование в реестре ТОРП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да</w:t>
            </w:r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Общие параметры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48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>x</w:t>
            </w:r>
            <w:r w:rsidRPr="00AF7296">
              <w:rPr>
                <w:rFonts w:eastAsia="Times New Roman" w:cs="Times New Roman"/>
                <w:spacing w:val="-2"/>
              </w:rPr>
              <w:t>10/100/1000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>BASE</w:t>
            </w:r>
            <w:r w:rsidRPr="00AF7296">
              <w:rPr>
                <w:rFonts w:eastAsia="Times New Roman" w:cs="Times New Roman"/>
                <w:spacing w:val="-2"/>
              </w:rPr>
              <w:t>-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>T</w:t>
            </w:r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  <w:lang w:val="en-US"/>
              </w:rPr>
              <w:t>PoE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/</w:t>
            </w:r>
            <w:proofErr w:type="spellStart"/>
            <w:r w:rsidRPr="00AF7296">
              <w:rPr>
                <w:rFonts w:eastAsia="Times New Roman" w:cs="Times New Roman"/>
                <w:spacing w:val="-2"/>
                <w:lang w:val="en-US"/>
              </w:rPr>
              <w:t>PoE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+ одновременно на не менее, чем 24 портах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4x1000BASE-X (SFP)/10GBASE-R (SFP+) 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1xКонсольный порт RS-232 (RJ-45)</w:t>
            </w:r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Производительность(не менее)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Пропускная способность - 176 Гбит/с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Производительность на пакетах длиной 64 байта1 - 130,9 MPPS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Объем буферной памяти - 2 Мбайт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Объем ОЗУ (DDR3) - 512 Мбайт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Объем ПЗУ (SPI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Flash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) - 64 Мбайт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Таблица MAC-адресов - 32768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Количество ARP-записей - 1000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Таблица VLAN - 4094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Количество групп L2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Multicast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(IGMP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Snooping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) - 4094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Количество групп L3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multicast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(IGMP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proxy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) - 2048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Количество правил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SQinQ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- 768(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ingress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)/ 1024(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egress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)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Количество правил MAC ACL - 766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Количество правил IPv4/IPv6 ACL - 640/320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Количество маршрутов L3 IPv4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Unicast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- 1958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Количество VRRP-маршрутизаторов - 32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lastRenderedPageBreak/>
              <w:t xml:space="preserve">Количество L3-интерфейсов - 8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vlan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, до 5 IPv4-адресов в каждом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vlan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, до 300 IPv6 GUA суммарно для всех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vlan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Link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Aggregation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Groups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(LAG) - 24 группы, до 8 портов в одном LAG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Качество обслуживания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QoS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- 8 выходных очередей на порт 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Размер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Jumbo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-фрейма - Максимальный размер пакетов 12288 байт</w:t>
            </w:r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lastRenderedPageBreak/>
              <w:t>Поддержка VLAN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IEEE 802.1Q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Q-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in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-Q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GVRP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Поддержка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Selective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Q-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in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-Q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MAC-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based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VLAN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Поддержка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Protocol-based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VLAN</w:t>
            </w:r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Функции L2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</w:t>
            </w:r>
            <w:r w:rsidRPr="00AF7296">
              <w:rPr>
                <w:rFonts w:eastAsia="Times New Roman" w:cs="Times New Roman"/>
                <w:spacing w:val="-2"/>
              </w:rPr>
              <w:t>протокола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STP (Spanning Tree Protocol, IEEE 802.1d)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</w:t>
            </w:r>
            <w:r w:rsidRPr="00AF7296">
              <w:rPr>
                <w:rFonts w:eastAsia="Times New Roman" w:cs="Times New Roman"/>
                <w:spacing w:val="-2"/>
              </w:rPr>
              <w:t>протокола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RSTP (Rapid Spanning Tree Protocol, IEEE 802.1w)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</w:t>
            </w:r>
            <w:r w:rsidRPr="00AF7296">
              <w:rPr>
                <w:rFonts w:eastAsia="Times New Roman" w:cs="Times New Roman"/>
                <w:spacing w:val="-2"/>
              </w:rPr>
              <w:t>протокола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MSTP (Multiple Spanning Tree Protocol, IEEE 802.1s)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Поддержка STP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Root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Guard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Поддержка STP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Loop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Guard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Поддержка STP BPDU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Guard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Поддержка BPDU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Filtering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Spanning Tree Fast Link option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Layer 2 Protocol Tunneling (L2PT)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Поддержка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Loopback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Detection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(LBD)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Изоляция портов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Storm Control </w:t>
            </w:r>
            <w:r w:rsidRPr="00AF7296">
              <w:rPr>
                <w:rFonts w:eastAsia="Times New Roman" w:cs="Times New Roman"/>
                <w:spacing w:val="-2"/>
              </w:rPr>
              <w:t>для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</w:t>
            </w:r>
            <w:r w:rsidRPr="00AF7296">
              <w:rPr>
                <w:rFonts w:eastAsia="Times New Roman" w:cs="Times New Roman"/>
                <w:spacing w:val="-2"/>
              </w:rPr>
              <w:t>различного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</w:t>
            </w:r>
            <w:r w:rsidRPr="00AF7296">
              <w:rPr>
                <w:rFonts w:eastAsia="Times New Roman" w:cs="Times New Roman"/>
                <w:spacing w:val="-2"/>
              </w:rPr>
              <w:t>трафика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(broadcast, multicast, unknown unicast)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ERPS (G.8032v2)</w:t>
            </w:r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 xml:space="preserve">Функции </w:t>
            </w:r>
            <w:proofErr w:type="spellStart"/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Link</w:t>
            </w:r>
            <w:proofErr w:type="spellEnd"/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Aggregation</w:t>
            </w:r>
            <w:proofErr w:type="spellEnd"/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Создание групп LAG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Объединение каналов с использованием LACP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Поддержка LAG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Balancing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Algorithm</w:t>
            </w:r>
            <w:proofErr w:type="spellEnd"/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Функции обеспечения безопасности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DHCP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Snooping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Опция 82 протокола DHCP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IP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Source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Guard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Dynamic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ARP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Inspection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(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Protection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)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Проверка подлинности по портам на основе IEEE 802.1x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Система предотвращения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DoS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-атак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Сегментация трафика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Фильтрация DHCP-клиентов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Предотвращение атак BPDU</w:t>
            </w:r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PPPoE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Intermediate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agent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DHCPv6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Snooping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IPv6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Source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Guard</w:t>
            </w:r>
            <w:proofErr w:type="spellEnd"/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Списки управления доступом ACL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3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  <w:lang w:val="en-US"/>
              </w:rPr>
              <w:t>L2-L3-L4 ACL (Access Control List)</w:t>
            </w:r>
          </w:p>
          <w:p w:rsidR="00AF7296" w:rsidRPr="00AF7296" w:rsidRDefault="00AF7296" w:rsidP="00AF7296">
            <w:pPr>
              <w:numPr>
                <w:ilvl w:val="0"/>
                <w:numId w:val="3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IPv6 ACL</w:t>
            </w:r>
          </w:p>
          <w:p w:rsidR="00AF7296" w:rsidRPr="00AF7296" w:rsidRDefault="00AF7296" w:rsidP="00AF7296">
            <w:pPr>
              <w:numPr>
                <w:ilvl w:val="0"/>
                <w:numId w:val="3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ACL на основе:</w:t>
            </w:r>
          </w:p>
          <w:p w:rsidR="00AF7296" w:rsidRPr="00AF7296" w:rsidRDefault="00AF7296" w:rsidP="00AF7296">
            <w:pPr>
              <w:numPr>
                <w:ilvl w:val="0"/>
                <w:numId w:val="3"/>
              </w:numPr>
              <w:ind w:left="841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Порта коммутатора</w:t>
            </w:r>
          </w:p>
          <w:p w:rsidR="00AF7296" w:rsidRPr="00AF7296" w:rsidRDefault="00AF7296" w:rsidP="00AF7296">
            <w:pPr>
              <w:numPr>
                <w:ilvl w:val="0"/>
                <w:numId w:val="3"/>
              </w:numPr>
              <w:ind w:left="841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Приоритета IEEE 802.1p</w:t>
            </w:r>
          </w:p>
          <w:p w:rsidR="00AF7296" w:rsidRPr="00AF7296" w:rsidRDefault="00AF7296" w:rsidP="00AF7296">
            <w:pPr>
              <w:numPr>
                <w:ilvl w:val="0"/>
                <w:numId w:val="3"/>
              </w:numPr>
              <w:ind w:left="841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VLAN ID</w:t>
            </w:r>
          </w:p>
          <w:p w:rsidR="00AF7296" w:rsidRPr="00AF7296" w:rsidRDefault="00AF7296" w:rsidP="00AF7296">
            <w:pPr>
              <w:numPr>
                <w:ilvl w:val="0"/>
                <w:numId w:val="3"/>
              </w:numPr>
              <w:ind w:left="841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EtherType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3"/>
              </w:numPr>
              <w:ind w:left="841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lastRenderedPageBreak/>
              <w:t>DSCP</w:t>
            </w:r>
          </w:p>
          <w:p w:rsidR="00AF7296" w:rsidRPr="00AF7296" w:rsidRDefault="00AF7296" w:rsidP="00AF7296">
            <w:pPr>
              <w:numPr>
                <w:ilvl w:val="0"/>
                <w:numId w:val="3"/>
              </w:numPr>
              <w:ind w:left="841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Типа IP-протокола</w:t>
            </w:r>
          </w:p>
          <w:p w:rsidR="00AF7296" w:rsidRPr="00AF7296" w:rsidRDefault="00AF7296" w:rsidP="00AF7296">
            <w:pPr>
              <w:numPr>
                <w:ilvl w:val="0"/>
                <w:numId w:val="3"/>
              </w:numPr>
              <w:ind w:left="841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Номера порта TCP/UDP</w:t>
            </w:r>
          </w:p>
          <w:p w:rsidR="00AF7296" w:rsidRPr="00AF7296" w:rsidRDefault="00AF7296" w:rsidP="00AF7296">
            <w:pPr>
              <w:numPr>
                <w:ilvl w:val="0"/>
                <w:numId w:val="3"/>
              </w:numPr>
              <w:ind w:left="841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Содержимого пакета, определяемого пользователем (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User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Defined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Bytes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)</w:t>
            </w:r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lastRenderedPageBreak/>
              <w:t>Основные функции качества обслуживания (</w:t>
            </w:r>
            <w:proofErr w:type="spellStart"/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QoS</w:t>
            </w:r>
            <w:proofErr w:type="spellEnd"/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) и ограничения скорости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4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Ограничение скорости на портах (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shaping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,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policing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)</w:t>
            </w:r>
          </w:p>
          <w:p w:rsidR="00AF7296" w:rsidRPr="00AF7296" w:rsidRDefault="00AF7296" w:rsidP="00AF7296">
            <w:pPr>
              <w:numPr>
                <w:ilvl w:val="0"/>
                <w:numId w:val="4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класса обслуживания IEEE 802.1p</w:t>
            </w:r>
          </w:p>
          <w:p w:rsidR="00AF7296" w:rsidRPr="00AF7296" w:rsidRDefault="00AF7296" w:rsidP="00AF7296">
            <w:pPr>
              <w:numPr>
                <w:ilvl w:val="0"/>
                <w:numId w:val="4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</w:rPr>
              <w:t>Обработка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</w:t>
            </w:r>
            <w:r w:rsidRPr="00AF7296">
              <w:rPr>
                <w:rFonts w:eastAsia="Times New Roman" w:cs="Times New Roman"/>
                <w:spacing w:val="-2"/>
              </w:rPr>
              <w:t>очередей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</w:t>
            </w:r>
            <w:r w:rsidRPr="00AF7296">
              <w:rPr>
                <w:rFonts w:eastAsia="Times New Roman" w:cs="Times New Roman"/>
                <w:spacing w:val="-2"/>
              </w:rPr>
              <w:t>по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</w:t>
            </w:r>
            <w:r w:rsidRPr="00AF7296">
              <w:rPr>
                <w:rFonts w:eastAsia="Times New Roman" w:cs="Times New Roman"/>
                <w:spacing w:val="-2"/>
              </w:rPr>
              <w:t>алгоритмам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Strict Priority/Weighted Round Robin (WRR)</w:t>
            </w:r>
          </w:p>
          <w:p w:rsidR="00AF7296" w:rsidRPr="00AF7296" w:rsidRDefault="00AF7296" w:rsidP="00AF7296">
            <w:pPr>
              <w:numPr>
                <w:ilvl w:val="0"/>
                <w:numId w:val="4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Классификация трафика на основании ACL</w:t>
            </w:r>
          </w:p>
          <w:p w:rsidR="00AF7296" w:rsidRPr="00AF7296" w:rsidRDefault="00AF7296" w:rsidP="00AF7296">
            <w:pPr>
              <w:numPr>
                <w:ilvl w:val="0"/>
                <w:numId w:val="4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Назначение меток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CoS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/DSCP на основании ACL</w:t>
            </w:r>
          </w:p>
          <w:p w:rsidR="00AF7296" w:rsidRPr="00AF7296" w:rsidRDefault="00AF7296" w:rsidP="00AF7296">
            <w:pPr>
              <w:numPr>
                <w:ilvl w:val="0"/>
                <w:numId w:val="4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Перемаркировка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меток DSCP в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CoS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4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Перемаркировка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меток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CoS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в DSCP</w:t>
            </w:r>
          </w:p>
          <w:p w:rsidR="00AF7296" w:rsidRPr="00AF7296" w:rsidRDefault="00AF7296" w:rsidP="00AF7296">
            <w:pPr>
              <w:numPr>
                <w:ilvl w:val="0"/>
                <w:numId w:val="4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Назначение VLAN на основании ACL</w:t>
            </w:r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Основные функции управления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Загрузка и выгрузка конфигурационного файла по TFTP/SFTP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Автоматическое резервирование (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backup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) файла конфигурации по TFTP/SFTP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Протокол SNMP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Интерфейс командной строки (CLI)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Web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-интерфейс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Syslog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  <w:lang w:val="en-US"/>
              </w:rPr>
              <w:t>SNTP (Simple Network Time Protocol)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Traceroute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LLDP (IEEE 802.1ab) + LLDP MED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Возможность обработки трафика управления с двумя заголовками IEEE 802.1Q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авторизации вводимых команд с помощью сервера TACACS+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IPv4/IPv6 ACL для управления устройством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Управление доступом к коммутатору – уровни привилегий для пользователей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Блокировка интерфейса управления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Локальная аутентификация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Фильтрация IP-адресов для SNMP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  <w:lang w:val="en-US"/>
              </w:rPr>
            </w:pPr>
            <w:r w:rsidRPr="00AF7296">
              <w:rPr>
                <w:rFonts w:eastAsia="Times New Roman" w:cs="Times New Roman"/>
                <w:spacing w:val="-2"/>
              </w:rPr>
              <w:t>Клиент</w:t>
            </w:r>
            <w:r w:rsidRPr="00AF7296">
              <w:rPr>
                <w:rFonts w:eastAsia="Times New Roman" w:cs="Times New Roman"/>
                <w:spacing w:val="-2"/>
                <w:lang w:val="en-US"/>
              </w:rPr>
              <w:t xml:space="preserve"> RADIUS, TACACS+ (Terminal Access Controller Access Control System)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Клиент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Telnet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, клиент SSH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Сервер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Telnet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, сервер SSH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макрокоманд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Журналирование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вводимых команд по протоколу TACACS+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Автоматическая настройка DHCP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DHCP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Relay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(поддержка IРv4)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DHCP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Relay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Option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82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Добавление тега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PPPoE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Circuit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>-ID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Flash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File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System</w:t>
            </w:r>
            <w:proofErr w:type="spellEnd"/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Команды отладки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Механизм ограничения трафика в сторону CPU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Шифрование пароля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Ping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(поддержка IPv4/IPv6)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статических маршрутов IPv4/IPv6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двух версий файлов конфигурации</w:t>
            </w:r>
          </w:p>
          <w:p w:rsidR="00AF7296" w:rsidRPr="00AF7296" w:rsidRDefault="00AF7296" w:rsidP="00AF7296">
            <w:pPr>
              <w:numPr>
                <w:ilvl w:val="0"/>
                <w:numId w:val="5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 xml:space="preserve">Поддержка </w:t>
            </w:r>
            <w:proofErr w:type="spellStart"/>
            <w:r w:rsidRPr="00AF7296">
              <w:rPr>
                <w:rFonts w:eastAsia="Times New Roman" w:cs="Times New Roman"/>
                <w:spacing w:val="-2"/>
              </w:rPr>
              <w:t>проприетарной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или сторонней системы удаленного управления конфигурациями оборудования </w:t>
            </w:r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lastRenderedPageBreak/>
              <w:t>Функции мониторинга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6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Статистика интерфейсов</w:t>
            </w:r>
          </w:p>
          <w:p w:rsidR="00AF7296" w:rsidRPr="00AF7296" w:rsidRDefault="00AF7296" w:rsidP="00AF7296">
            <w:pPr>
              <w:numPr>
                <w:ilvl w:val="0"/>
                <w:numId w:val="6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Поддержка мониторинга загрузки CPU по задачам и очередям</w:t>
            </w:r>
          </w:p>
          <w:p w:rsidR="00AF7296" w:rsidRPr="00AF7296" w:rsidRDefault="00AF7296" w:rsidP="00AF7296">
            <w:pPr>
              <w:numPr>
                <w:ilvl w:val="0"/>
                <w:numId w:val="6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Мониторинг загрузки оперативной памяти (RAM)</w:t>
            </w:r>
          </w:p>
          <w:p w:rsidR="00AF7296" w:rsidRPr="00AF7296" w:rsidRDefault="00AF7296" w:rsidP="00AF7296">
            <w:pPr>
              <w:numPr>
                <w:ilvl w:val="0"/>
                <w:numId w:val="6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Мониторинг температуры</w:t>
            </w:r>
          </w:p>
          <w:p w:rsidR="00AF7296" w:rsidRPr="00AF7296" w:rsidRDefault="00AF7296" w:rsidP="00AF7296">
            <w:pPr>
              <w:numPr>
                <w:ilvl w:val="0"/>
                <w:numId w:val="6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Мониторинг TCAM</w:t>
            </w:r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Электропитание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6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176-264 В, 50-60 Гц (два источника питания с возможностью горячей замены)</w:t>
            </w:r>
          </w:p>
        </w:tc>
      </w:tr>
      <w:tr w:rsidR="00AF7296" w:rsidRPr="00AF7296" w:rsidTr="008145F6">
        <w:tc>
          <w:tcPr>
            <w:tcW w:w="4253" w:type="dxa"/>
          </w:tcPr>
          <w:p w:rsidR="00AF7296" w:rsidRPr="00AF7296" w:rsidRDefault="00AF7296" w:rsidP="00AF7296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AF7296">
              <w:rPr>
                <w:rFonts w:ascii="Tahoma" w:eastAsiaTheme="minorEastAsia" w:hAnsi="Tahoma" w:cs="Tahoma"/>
                <w:b/>
                <w:sz w:val="20"/>
                <w:szCs w:val="20"/>
              </w:rPr>
              <w:t>Гарантийное обслуживание и поддержка</w:t>
            </w:r>
          </w:p>
        </w:tc>
        <w:tc>
          <w:tcPr>
            <w:tcW w:w="10058" w:type="dxa"/>
          </w:tcPr>
          <w:p w:rsidR="00AF7296" w:rsidRPr="00AF7296" w:rsidRDefault="00AF7296" w:rsidP="00AF7296">
            <w:pPr>
              <w:numPr>
                <w:ilvl w:val="0"/>
                <w:numId w:val="6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r w:rsidRPr="00AF7296">
              <w:rPr>
                <w:rFonts w:eastAsia="Times New Roman" w:cs="Times New Roman"/>
                <w:spacing w:val="-2"/>
              </w:rPr>
              <w:t>Не менее 3 лет</w:t>
            </w:r>
          </w:p>
          <w:p w:rsidR="00AF7296" w:rsidRPr="00AF7296" w:rsidRDefault="00AF7296" w:rsidP="00AF7296">
            <w:pPr>
              <w:numPr>
                <w:ilvl w:val="0"/>
                <w:numId w:val="6"/>
              </w:numPr>
              <w:ind w:left="510"/>
              <w:textAlignment w:val="baseline"/>
              <w:rPr>
                <w:rFonts w:eastAsia="Times New Roman" w:cs="Times New Roman"/>
                <w:spacing w:val="-2"/>
              </w:rPr>
            </w:pPr>
            <w:proofErr w:type="spellStart"/>
            <w:r w:rsidRPr="00AF7296">
              <w:rPr>
                <w:rFonts w:eastAsia="Times New Roman" w:cs="Times New Roman"/>
                <w:spacing w:val="-2"/>
              </w:rPr>
              <w:t>Безлимитное</w:t>
            </w:r>
            <w:proofErr w:type="spellEnd"/>
            <w:r w:rsidRPr="00AF7296">
              <w:rPr>
                <w:rFonts w:eastAsia="Times New Roman" w:cs="Times New Roman"/>
                <w:spacing w:val="-2"/>
              </w:rPr>
              <w:t xml:space="preserve"> количество обращений</w:t>
            </w:r>
          </w:p>
        </w:tc>
      </w:tr>
    </w:tbl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</w:p>
    <w:p w:rsidR="00AF7296" w:rsidRPr="00AF7296" w:rsidRDefault="00AF7296" w:rsidP="00AF7296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4.1 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 xml:space="preserve">4.2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4.3 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4.4 При подаче предложения на поставляемую продукцию обязательно указание в предложении количества, моделей и парт-номеров расходных материалов и опциональных устройств, поставляемых в комплекте с устройством печати</w:t>
      </w:r>
    </w:p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4.5 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AF7296" w:rsidRPr="00AF7296" w:rsidRDefault="00AF7296" w:rsidP="00AF72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napToGrid w:val="0"/>
          <w:sz w:val="20"/>
          <w:szCs w:val="20"/>
          <w:highlight w:val="yellow"/>
          <w:lang w:eastAsia="ru-RU"/>
        </w:rPr>
      </w:pPr>
    </w:p>
    <w:p w:rsidR="00AF7296" w:rsidRPr="00AF7296" w:rsidRDefault="00AF7296" w:rsidP="00AF729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при поставке продукции</w:t>
      </w: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:</w:t>
      </w:r>
    </w:p>
    <w:p w:rsidR="00AF7296" w:rsidRPr="00AF7296" w:rsidRDefault="00AF7296" w:rsidP="00AF729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AF7296" w:rsidRPr="00AF7296" w:rsidRDefault="00AF7296" w:rsidP="00AF7296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Одновременно с Продукцией Поставщик передает Покупателю следующие сопроводительные документы:</w:t>
      </w:r>
    </w:p>
    <w:p w:rsidR="00AF7296" w:rsidRPr="00AF7296" w:rsidRDefault="00AF7296" w:rsidP="00AF7296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-</w:t>
      </w: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ab/>
        <w:t>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AF7296" w:rsidRPr="00AF7296" w:rsidRDefault="00AF7296" w:rsidP="00AF7296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-</w:t>
      </w: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ab/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AF7296" w:rsidRPr="00AF7296" w:rsidRDefault="00AF7296" w:rsidP="00AF7296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-</w:t>
      </w: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ab/>
        <w:t>иную документацию, необходимую для использования Продукции</w:t>
      </w:r>
      <w:r w:rsidRPr="00AF7296">
        <w:rPr>
          <w:rFonts w:ascii="Arial" w:eastAsiaTheme="minorEastAsia" w:hAnsi="Arial" w:cs="Arial"/>
          <w:sz w:val="20"/>
          <w:szCs w:val="20"/>
          <w:lang w:eastAsia="ru-RU"/>
        </w:rPr>
        <w:t xml:space="preserve"> </w:t>
      </w: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:rsidR="00AF7296" w:rsidRPr="00AF7296" w:rsidRDefault="00AF7296" w:rsidP="00AF7296">
      <w:pPr>
        <w:autoSpaceDN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highlight w:val="yellow"/>
          <w:lang w:eastAsia="ru-RU"/>
        </w:rPr>
      </w:pPr>
      <w:r w:rsidRPr="00AF7296">
        <w:rPr>
          <w:rFonts w:ascii="Tahoma" w:eastAsiaTheme="minorEastAsia" w:hAnsi="Tahoma" w:cs="Tahoma"/>
          <w:sz w:val="20"/>
          <w:szCs w:val="20"/>
          <w:lang w:eastAsia="ru-RU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:rsidR="00AF7296" w:rsidRPr="00AF7296" w:rsidRDefault="00AF7296" w:rsidP="00AF729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</w:p>
    <w:p w:rsidR="00AF7296" w:rsidRPr="00AF7296" w:rsidRDefault="00AF7296" w:rsidP="00AF729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AF7296" w:rsidRPr="00AF7296" w:rsidRDefault="00AF7296" w:rsidP="00AF729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AF7296" w:rsidRPr="00AF7296" w:rsidRDefault="00AF7296" w:rsidP="00AF7296">
      <w:pPr>
        <w:numPr>
          <w:ilvl w:val="0"/>
          <w:numId w:val="1"/>
        </w:numPr>
        <w:tabs>
          <w:tab w:val="left" w:pos="284"/>
        </w:tabs>
        <w:snapToGri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lastRenderedPageBreak/>
        <w:t>Порядок сдачи и приемки продукции:</w:t>
      </w:r>
    </w:p>
    <w:p w:rsidR="00AF7296" w:rsidRPr="00AF7296" w:rsidRDefault="00AF7296" w:rsidP="00AF7296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AF7296" w:rsidRPr="00AF7296" w:rsidRDefault="00AF7296" w:rsidP="00AF7296">
      <w:pPr>
        <w:tabs>
          <w:tab w:val="num" w:pos="567"/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отгрузки, путем направления факсимильного (электронного) сообщения по телефону (адресу), указанному в Договоре.</w:t>
      </w:r>
    </w:p>
    <w:p w:rsidR="00AF7296" w:rsidRPr="00AF7296" w:rsidRDefault="00AF7296" w:rsidP="00AF7296">
      <w:pPr>
        <w:tabs>
          <w:tab w:val="num" w:pos="567"/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AF7296" w:rsidRPr="00AF7296" w:rsidRDefault="00AF7296" w:rsidP="00AF7296">
      <w:pPr>
        <w:tabs>
          <w:tab w:val="num" w:pos="567"/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AF7296" w:rsidRPr="00AF7296" w:rsidRDefault="00AF7296" w:rsidP="00AF7296">
      <w:pPr>
        <w:tabs>
          <w:tab w:val="num" w:pos="567"/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 и/или в разумные сроки, определенные действующим законодательством РФ.</w:t>
      </w:r>
    </w:p>
    <w:p w:rsidR="00AF7296" w:rsidRPr="00AF7296" w:rsidRDefault="00AF7296" w:rsidP="00AF7296">
      <w:pPr>
        <w:tabs>
          <w:tab w:val="num" w:pos="567"/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Приемка Продукции по количеству 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Договора, п.2.4. Договора). Подтверждением факта приемки является подписание Покупателем товарной накладной (форма ТОРГ-12 или универсального передаточного документа (УПД/Акта приема- передачи Продукции)). </w:t>
      </w:r>
    </w:p>
    <w:p w:rsidR="00AF7296" w:rsidRPr="00AF7296" w:rsidRDefault="00AF7296" w:rsidP="00AF7296">
      <w:pPr>
        <w:tabs>
          <w:tab w:val="num" w:pos="567"/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При этом подписание Покупателем товарной накладной или универсального передаточного документа (УПД)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 </w:t>
      </w:r>
    </w:p>
    <w:p w:rsidR="00AF7296" w:rsidRPr="00AF7296" w:rsidRDefault="00AF7296" w:rsidP="00AF7296">
      <w:pPr>
        <w:tabs>
          <w:tab w:val="num" w:pos="567"/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AF7296" w:rsidRPr="00AF7296" w:rsidRDefault="00AF7296" w:rsidP="00AF7296">
      <w:pPr>
        <w:tabs>
          <w:tab w:val="num" w:pos="567"/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AF7296" w:rsidRPr="00AF7296" w:rsidRDefault="00AF7296" w:rsidP="00AF7296">
      <w:pPr>
        <w:tabs>
          <w:tab w:val="num" w:pos="567"/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</w:p>
    <w:p w:rsidR="00AF7296" w:rsidRPr="00AF7296" w:rsidRDefault="00AF7296" w:rsidP="00AF7296">
      <w:pPr>
        <w:numPr>
          <w:ilvl w:val="0"/>
          <w:numId w:val="1"/>
        </w:numPr>
        <w:tabs>
          <w:tab w:val="left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</w:p>
    <w:p w:rsidR="00AF7296" w:rsidRPr="00AF7296" w:rsidRDefault="00AF7296" w:rsidP="00AF7296">
      <w:pPr>
        <w:tabs>
          <w:tab w:val="left" w:pos="284"/>
        </w:tabs>
        <w:autoSpaceDN w:val="0"/>
        <w:spacing w:after="0" w:line="240" w:lineRule="auto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AF7296" w:rsidRPr="00AF7296" w:rsidRDefault="00AF7296" w:rsidP="00AF72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b/>
          <w:bCs/>
          <w:iCs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AF7296" w:rsidRPr="00AF7296" w:rsidRDefault="00AF7296" w:rsidP="00AF72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b/>
          <w:bCs/>
          <w:iCs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Гарантийный срок</w:t>
      </w:r>
      <w:r w:rsidRPr="00AF729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 на Продукцию (далее – Гарантийный срок) составляет не менее 36  месяцев с момента поставки Продукции Покупателю.</w:t>
      </w:r>
    </w:p>
    <w:p w:rsidR="00AF7296" w:rsidRPr="00AF7296" w:rsidRDefault="00AF7296" w:rsidP="00AF72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bCs/>
          <w:i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Срок годности</w:t>
      </w:r>
      <w:r w:rsidRPr="00AF729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AF7296" w:rsidRPr="00AF7296" w:rsidRDefault="00AF7296" w:rsidP="00AF72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AF7296" w:rsidRPr="00AF7296" w:rsidRDefault="00AF7296" w:rsidP="00AF72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bCs/>
          <w:iCs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Cs/>
          <w:iCs/>
          <w:color w:val="000000"/>
          <w:sz w:val="20"/>
          <w:szCs w:val="20"/>
          <w:lang w:eastAsia="ru-RU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Недостатках.</w:t>
      </w:r>
    </w:p>
    <w:p w:rsidR="00AF7296" w:rsidRPr="00AF7296" w:rsidRDefault="00AF7296" w:rsidP="00AF72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b/>
          <w:bCs/>
          <w:iCs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 устранения Недостатков </w:t>
      </w:r>
      <w:r w:rsidRPr="00AF729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>15 (пятнадцать) календарных дней с даты получения Поставщиком уведомления Покупателя о выявленных Недостатках</w:t>
      </w:r>
      <w:r w:rsidRPr="00AF7296">
        <w:rPr>
          <w:rFonts w:ascii="Tahoma" w:eastAsiaTheme="minorEastAsia" w:hAnsi="Tahoma" w:cs="Tahoma"/>
          <w:bCs/>
          <w:i/>
          <w:color w:val="000000"/>
          <w:sz w:val="20"/>
          <w:szCs w:val="20"/>
          <w:lang w:eastAsia="ru-RU"/>
        </w:rPr>
        <w:t>.</w:t>
      </w:r>
    </w:p>
    <w:p w:rsidR="00AF7296" w:rsidRPr="00AF7296" w:rsidRDefault="00AF7296" w:rsidP="00AF72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b/>
          <w:bCs/>
          <w:iCs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>Срок вывоза некачественной Продукции Поставщиком составляет не более 10 (десяти) календарных дней с даты получения Поставщиком уведомления Покупателя о выявленных Недостатках</w:t>
      </w:r>
      <w:r w:rsidRPr="00AF7296">
        <w:rPr>
          <w:rFonts w:ascii="Tahoma" w:eastAsiaTheme="minorEastAsia" w:hAnsi="Tahoma" w:cs="Tahoma"/>
          <w:bCs/>
          <w:i/>
          <w:color w:val="000000"/>
          <w:sz w:val="20"/>
          <w:szCs w:val="20"/>
          <w:lang w:eastAsia="ru-RU"/>
        </w:rPr>
        <w:t>.</w:t>
      </w:r>
    </w:p>
    <w:p w:rsidR="00AF7296" w:rsidRPr="00AF7296" w:rsidRDefault="00AF7296" w:rsidP="00AF72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b/>
          <w:bCs/>
          <w:iCs/>
          <w:color w:val="000000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AF7296" w:rsidRPr="00AF7296" w:rsidRDefault="00AF7296" w:rsidP="00AF7296">
      <w:pPr>
        <w:tabs>
          <w:tab w:val="left" w:pos="0"/>
        </w:tabs>
        <w:autoSpaceDN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F729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</w:p>
    <w:p w:rsidR="00AF7296" w:rsidRPr="00AF7296" w:rsidRDefault="00AF7296" w:rsidP="00AF7296">
      <w:pPr>
        <w:rPr>
          <w:rFonts w:eastAsia="Times New Roman" w:cs="Times New Roman"/>
        </w:rPr>
      </w:pPr>
    </w:p>
    <w:p w:rsidR="00BE7DFF" w:rsidRPr="00BE7DFF" w:rsidRDefault="00BE7DFF" w:rsidP="00BE7DFF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sectPr w:rsidR="00BE7DFF" w:rsidRPr="00BE7DFF" w:rsidSect="00AF7296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0A62"/>
    <w:multiLevelType w:val="multilevel"/>
    <w:tmpl w:val="0A54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C1889"/>
    <w:multiLevelType w:val="multilevel"/>
    <w:tmpl w:val="D75C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862787"/>
    <w:multiLevelType w:val="multilevel"/>
    <w:tmpl w:val="A6522AD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4" w15:restartNumberingAfterBreak="0">
    <w:nsid w:val="486644FA"/>
    <w:multiLevelType w:val="multilevel"/>
    <w:tmpl w:val="F51AA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DFF"/>
    <w:rsid w:val="0000404F"/>
    <w:rsid w:val="00010858"/>
    <w:rsid w:val="0001352B"/>
    <w:rsid w:val="00035B01"/>
    <w:rsid w:val="00036F13"/>
    <w:rsid w:val="00045DE3"/>
    <w:rsid w:val="00057894"/>
    <w:rsid w:val="00063AA4"/>
    <w:rsid w:val="00084193"/>
    <w:rsid w:val="000A657A"/>
    <w:rsid w:val="000B2EDB"/>
    <w:rsid w:val="000B7F03"/>
    <w:rsid w:val="001236B3"/>
    <w:rsid w:val="00127936"/>
    <w:rsid w:val="00143057"/>
    <w:rsid w:val="00144D83"/>
    <w:rsid w:val="001466BB"/>
    <w:rsid w:val="00146922"/>
    <w:rsid w:val="00167445"/>
    <w:rsid w:val="00173C88"/>
    <w:rsid w:val="001B3801"/>
    <w:rsid w:val="001D4690"/>
    <w:rsid w:val="001F02CF"/>
    <w:rsid w:val="00200543"/>
    <w:rsid w:val="002015B4"/>
    <w:rsid w:val="0021216D"/>
    <w:rsid w:val="002258DB"/>
    <w:rsid w:val="00245F01"/>
    <w:rsid w:val="00282B09"/>
    <w:rsid w:val="002A1C69"/>
    <w:rsid w:val="002B0F1A"/>
    <w:rsid w:val="002D0FEB"/>
    <w:rsid w:val="00325365"/>
    <w:rsid w:val="00397E40"/>
    <w:rsid w:val="003B0F47"/>
    <w:rsid w:val="003E574C"/>
    <w:rsid w:val="003F0A5A"/>
    <w:rsid w:val="003F6501"/>
    <w:rsid w:val="004200DF"/>
    <w:rsid w:val="004235CF"/>
    <w:rsid w:val="00434905"/>
    <w:rsid w:val="00446D18"/>
    <w:rsid w:val="00451D5D"/>
    <w:rsid w:val="00462A51"/>
    <w:rsid w:val="004636DE"/>
    <w:rsid w:val="00482313"/>
    <w:rsid w:val="00496710"/>
    <w:rsid w:val="004B6BBC"/>
    <w:rsid w:val="004C25A8"/>
    <w:rsid w:val="004D2A7C"/>
    <w:rsid w:val="00501E4C"/>
    <w:rsid w:val="00514EDA"/>
    <w:rsid w:val="00517EF4"/>
    <w:rsid w:val="00524FB1"/>
    <w:rsid w:val="00530A62"/>
    <w:rsid w:val="005451FD"/>
    <w:rsid w:val="00571665"/>
    <w:rsid w:val="00582F99"/>
    <w:rsid w:val="005972D5"/>
    <w:rsid w:val="005B25A9"/>
    <w:rsid w:val="005B7BA5"/>
    <w:rsid w:val="005C64D4"/>
    <w:rsid w:val="005D1781"/>
    <w:rsid w:val="005D6047"/>
    <w:rsid w:val="005E125D"/>
    <w:rsid w:val="00611F6B"/>
    <w:rsid w:val="00613C10"/>
    <w:rsid w:val="0062218D"/>
    <w:rsid w:val="00622A48"/>
    <w:rsid w:val="0063635E"/>
    <w:rsid w:val="006673B4"/>
    <w:rsid w:val="006812EA"/>
    <w:rsid w:val="006976CD"/>
    <w:rsid w:val="006A18FA"/>
    <w:rsid w:val="006A64C0"/>
    <w:rsid w:val="006C05F5"/>
    <w:rsid w:val="006E053A"/>
    <w:rsid w:val="006E193E"/>
    <w:rsid w:val="006F73F4"/>
    <w:rsid w:val="0071419E"/>
    <w:rsid w:val="00730F9C"/>
    <w:rsid w:val="00733FC0"/>
    <w:rsid w:val="00734D43"/>
    <w:rsid w:val="00741DC6"/>
    <w:rsid w:val="0074207C"/>
    <w:rsid w:val="007446D5"/>
    <w:rsid w:val="0074574B"/>
    <w:rsid w:val="00757BDB"/>
    <w:rsid w:val="00766E24"/>
    <w:rsid w:val="00793FFE"/>
    <w:rsid w:val="007C6A01"/>
    <w:rsid w:val="007D1493"/>
    <w:rsid w:val="008006E3"/>
    <w:rsid w:val="00803F97"/>
    <w:rsid w:val="00807DAF"/>
    <w:rsid w:val="0081282A"/>
    <w:rsid w:val="008254BB"/>
    <w:rsid w:val="00836002"/>
    <w:rsid w:val="00837B05"/>
    <w:rsid w:val="00856691"/>
    <w:rsid w:val="00873F40"/>
    <w:rsid w:val="0088075F"/>
    <w:rsid w:val="00883C7F"/>
    <w:rsid w:val="0089518A"/>
    <w:rsid w:val="00897987"/>
    <w:rsid w:val="008A05C5"/>
    <w:rsid w:val="008B6A89"/>
    <w:rsid w:val="008F6004"/>
    <w:rsid w:val="009223E7"/>
    <w:rsid w:val="00940919"/>
    <w:rsid w:val="009417C2"/>
    <w:rsid w:val="0095088A"/>
    <w:rsid w:val="009574E1"/>
    <w:rsid w:val="0096310B"/>
    <w:rsid w:val="00970DBB"/>
    <w:rsid w:val="009714BD"/>
    <w:rsid w:val="009753B0"/>
    <w:rsid w:val="00980D86"/>
    <w:rsid w:val="00983AAA"/>
    <w:rsid w:val="00991E72"/>
    <w:rsid w:val="009C1057"/>
    <w:rsid w:val="009C26D2"/>
    <w:rsid w:val="009E3ED7"/>
    <w:rsid w:val="00A15677"/>
    <w:rsid w:val="00A203EE"/>
    <w:rsid w:val="00A56E84"/>
    <w:rsid w:val="00A71C7B"/>
    <w:rsid w:val="00AA4BDC"/>
    <w:rsid w:val="00AA628A"/>
    <w:rsid w:val="00AC497D"/>
    <w:rsid w:val="00AD2983"/>
    <w:rsid w:val="00AD52FC"/>
    <w:rsid w:val="00AD73A9"/>
    <w:rsid w:val="00AE6CBC"/>
    <w:rsid w:val="00AF4973"/>
    <w:rsid w:val="00AF7296"/>
    <w:rsid w:val="00B015EC"/>
    <w:rsid w:val="00B02E5C"/>
    <w:rsid w:val="00B1166C"/>
    <w:rsid w:val="00B1420E"/>
    <w:rsid w:val="00B230B3"/>
    <w:rsid w:val="00B243D7"/>
    <w:rsid w:val="00B34A4D"/>
    <w:rsid w:val="00B370AE"/>
    <w:rsid w:val="00B3794D"/>
    <w:rsid w:val="00B6721C"/>
    <w:rsid w:val="00B73BCF"/>
    <w:rsid w:val="00B81ECA"/>
    <w:rsid w:val="00BA2B61"/>
    <w:rsid w:val="00BA7F9F"/>
    <w:rsid w:val="00BB347A"/>
    <w:rsid w:val="00BC5CCC"/>
    <w:rsid w:val="00BD6C67"/>
    <w:rsid w:val="00BE56B6"/>
    <w:rsid w:val="00BE7DFF"/>
    <w:rsid w:val="00C066B3"/>
    <w:rsid w:val="00C133C2"/>
    <w:rsid w:val="00C21681"/>
    <w:rsid w:val="00C65E54"/>
    <w:rsid w:val="00CA2B09"/>
    <w:rsid w:val="00CB2D0A"/>
    <w:rsid w:val="00CC703A"/>
    <w:rsid w:val="00CD6098"/>
    <w:rsid w:val="00CE5EBA"/>
    <w:rsid w:val="00D0488F"/>
    <w:rsid w:val="00D12756"/>
    <w:rsid w:val="00D13A4B"/>
    <w:rsid w:val="00D26EC1"/>
    <w:rsid w:val="00D33B68"/>
    <w:rsid w:val="00D35CF5"/>
    <w:rsid w:val="00D4175C"/>
    <w:rsid w:val="00D51D63"/>
    <w:rsid w:val="00D53939"/>
    <w:rsid w:val="00D67796"/>
    <w:rsid w:val="00D72739"/>
    <w:rsid w:val="00DA6D6B"/>
    <w:rsid w:val="00DB58B6"/>
    <w:rsid w:val="00DD3E8A"/>
    <w:rsid w:val="00DD4B0C"/>
    <w:rsid w:val="00DE2DE3"/>
    <w:rsid w:val="00DF7BF8"/>
    <w:rsid w:val="00E30B0B"/>
    <w:rsid w:val="00E42539"/>
    <w:rsid w:val="00E45623"/>
    <w:rsid w:val="00E61F28"/>
    <w:rsid w:val="00E814EE"/>
    <w:rsid w:val="00E82A89"/>
    <w:rsid w:val="00E83FDA"/>
    <w:rsid w:val="00EC214B"/>
    <w:rsid w:val="00EC3FDF"/>
    <w:rsid w:val="00ED195D"/>
    <w:rsid w:val="00F0386C"/>
    <w:rsid w:val="00F1377C"/>
    <w:rsid w:val="00F56533"/>
    <w:rsid w:val="00F61E03"/>
    <w:rsid w:val="00F72841"/>
    <w:rsid w:val="00F8045C"/>
    <w:rsid w:val="00F9036E"/>
    <w:rsid w:val="00F916D3"/>
    <w:rsid w:val="00F928E5"/>
    <w:rsid w:val="00FB2CD8"/>
    <w:rsid w:val="00FE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5E64"/>
  <w15:chartTrackingRefBased/>
  <w15:docId w15:val="{CCF5B320-B390-4952-B19B-411014A3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DF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BE7DFF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BE7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2010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Махмутов Вадим Ринатович</dc:creator>
  <cp:keywords/>
  <dc:description/>
  <cp:lastModifiedBy>Поварницын Игорь Васильевич</cp:lastModifiedBy>
  <cp:revision>11</cp:revision>
  <dcterms:created xsi:type="dcterms:W3CDTF">2023-04-21T07:35:00Z</dcterms:created>
  <dcterms:modified xsi:type="dcterms:W3CDTF">2023-05-30T08:31:00Z</dcterms:modified>
</cp:coreProperties>
</file>